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20" w:rsidRPr="006452C2" w:rsidRDefault="00807220" w:rsidP="00807220">
      <w:pPr>
        <w:widowControl/>
        <w:suppressAutoHyphens w:val="0"/>
        <w:jc w:val="center"/>
        <w:outlineLvl w:val="0"/>
        <w:rPr>
          <w:rFonts w:ascii="Arial" w:eastAsia="Times New Roman" w:hAnsi="Arial" w:cs="Arial"/>
          <w:kern w:val="0"/>
          <w:lang w:eastAsia="ru-RU"/>
        </w:rPr>
      </w:pPr>
      <w:bookmarkStart w:id="0" w:name="_GoBack"/>
      <w:bookmarkEnd w:id="0"/>
      <w:r w:rsidRPr="006452C2">
        <w:rPr>
          <w:rFonts w:ascii="Arial" w:eastAsia="Times New Roman" w:hAnsi="Arial" w:cs="Arial"/>
          <w:kern w:val="0"/>
          <w:lang w:eastAsia="ru-RU"/>
        </w:rPr>
        <w:t>О</w:t>
      </w:r>
      <w:r>
        <w:rPr>
          <w:rFonts w:ascii="Arial" w:eastAsia="Times New Roman" w:hAnsi="Arial" w:cs="Arial"/>
          <w:kern w:val="0"/>
          <w:lang w:eastAsia="ru-RU"/>
        </w:rPr>
        <w:t xml:space="preserve">публиковано в Бюллетене органов </w:t>
      </w:r>
      <w:r w:rsidRPr="006452C2">
        <w:rPr>
          <w:rFonts w:ascii="Arial" w:eastAsia="Times New Roman" w:hAnsi="Arial" w:cs="Arial"/>
          <w:kern w:val="0"/>
          <w:lang w:eastAsia="ru-RU"/>
        </w:rPr>
        <w:t>местного самоуправления</w:t>
      </w:r>
    </w:p>
    <w:p w:rsidR="00807220" w:rsidRPr="006452C2" w:rsidRDefault="00807220" w:rsidP="00807220">
      <w:pPr>
        <w:widowControl/>
        <w:suppressAutoHyphens w:val="0"/>
        <w:jc w:val="center"/>
        <w:outlineLvl w:val="0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>«Вестник» № __ от __.__.202</w:t>
      </w:r>
      <w:r>
        <w:rPr>
          <w:rFonts w:ascii="Arial" w:eastAsia="Times New Roman" w:hAnsi="Arial" w:cs="Arial"/>
          <w:kern w:val="0"/>
          <w:lang w:eastAsia="ru-RU"/>
        </w:rPr>
        <w:t>3</w:t>
      </w:r>
      <w:r w:rsidRPr="006452C2">
        <w:rPr>
          <w:rFonts w:ascii="Arial" w:eastAsia="Times New Roman" w:hAnsi="Arial" w:cs="Arial"/>
          <w:kern w:val="0"/>
          <w:lang w:eastAsia="ru-RU"/>
        </w:rPr>
        <w:t>г.</w:t>
      </w:r>
    </w:p>
    <w:p w:rsidR="00807220" w:rsidRPr="006452C2" w:rsidRDefault="00807220" w:rsidP="00807220">
      <w:pPr>
        <w:widowControl/>
        <w:suppressAutoHyphens w:val="0"/>
        <w:jc w:val="center"/>
        <w:outlineLvl w:val="0"/>
        <w:rPr>
          <w:rFonts w:ascii="Arial" w:eastAsia="Times New Roman" w:hAnsi="Arial" w:cs="Arial"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</w:p>
    <w:p w:rsidR="00807220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 xml:space="preserve">АДМИНИСТРАЦИЯ  </w:t>
      </w: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 xml:space="preserve">МИХАЙЛОВСКОГО 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СЕЛЬСОВЕТА   </w:t>
      </w: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 xml:space="preserve">КУЙБЫШЕВСКОГО РАЙОНА   </w:t>
      </w: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>НОВОСИБИРСКОЙ ОБЛАСТИ</w:t>
      </w: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ПОСТАНОВЛЕНИЕ</w:t>
      </w: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>__.__.202</w:t>
      </w:r>
      <w:r>
        <w:rPr>
          <w:rFonts w:ascii="Arial" w:eastAsia="Times New Roman" w:hAnsi="Arial" w:cs="Arial"/>
          <w:kern w:val="0"/>
          <w:lang w:eastAsia="ru-RU"/>
        </w:rPr>
        <w:t>3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                                                                                                         № __</w:t>
      </w: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с. Михайловка</w:t>
      </w:r>
    </w:p>
    <w:p w:rsidR="00807220" w:rsidRPr="006452C2" w:rsidRDefault="00807220" w:rsidP="00807220">
      <w:pPr>
        <w:widowControl/>
        <w:suppressAutoHyphens w:val="0"/>
        <w:jc w:val="right"/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Об утверждении П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сфере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 муниципального жилищного контроля в </w:t>
      </w:r>
      <w:r>
        <w:rPr>
          <w:rFonts w:ascii="Arial" w:eastAsia="Times New Roman" w:hAnsi="Arial" w:cs="Arial"/>
          <w:b/>
          <w:kern w:val="0"/>
          <w:lang w:eastAsia="ru-RU"/>
        </w:rPr>
        <w:t>Михайловском</w:t>
      </w:r>
      <w:r w:rsidRPr="006452C2">
        <w:rPr>
          <w:rFonts w:ascii="Arial" w:eastAsia="Times New Roman" w:hAnsi="Arial" w:cs="Arial"/>
          <w:b/>
          <w:kern w:val="0"/>
          <w:lang w:eastAsia="ru-RU"/>
        </w:rPr>
        <w:t xml:space="preserve"> сельсовете Куйбышевского района Новосибирской области 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на 202</w:t>
      </w:r>
      <w:r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4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 год</w:t>
      </w:r>
    </w:p>
    <w:p w:rsidR="00807220" w:rsidRPr="006452C2" w:rsidRDefault="00807220" w:rsidP="00807220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 администрация </w:t>
      </w:r>
      <w:r>
        <w:rPr>
          <w:rFonts w:ascii="Arial" w:eastAsia="Times New Roman" w:hAnsi="Arial" w:cs="Arial"/>
          <w:kern w:val="0"/>
          <w:lang w:eastAsia="ru-RU"/>
        </w:rPr>
        <w:t xml:space="preserve"> 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сельсовета Куйбышевского района Новосибирской области</w:t>
      </w:r>
    </w:p>
    <w:p w:rsidR="00807220" w:rsidRPr="006452C2" w:rsidRDefault="00807220" w:rsidP="0080722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      ПОСТАНОВЛЯЕТ:</w:t>
      </w:r>
    </w:p>
    <w:p w:rsidR="00807220" w:rsidRPr="006452C2" w:rsidRDefault="00807220" w:rsidP="00807220">
      <w:pPr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Утвердить П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сфере </w:t>
      </w:r>
      <w:bookmarkEnd w:id="1"/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муниципального жилищного контроля в </w:t>
      </w:r>
      <w:r>
        <w:rPr>
          <w:rFonts w:ascii="Arial" w:eastAsia="Times New Roman" w:hAnsi="Arial" w:cs="Arial"/>
          <w:kern w:val="0"/>
          <w:lang w:eastAsia="ru-RU"/>
        </w:rPr>
        <w:t xml:space="preserve"> Михайловском 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сельсовете Куйбышевского района Новосибирской области 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на 2023 год согласно приложению.</w:t>
      </w:r>
    </w:p>
    <w:p w:rsidR="00807220" w:rsidRPr="006452C2" w:rsidRDefault="00807220" w:rsidP="00807220">
      <w:pPr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Arial" w:eastAsia="Times New Roman" w:hAnsi="Arial" w:cs="Arial"/>
          <w:b/>
          <w:bCs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 xml:space="preserve">Признать утратившим силу постановление администрации </w:t>
      </w:r>
      <w:r>
        <w:rPr>
          <w:rFonts w:ascii="Arial" w:eastAsia="Times New Roman" w:hAnsi="Arial" w:cs="Arial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сельсовета Куйбышевского района Новосибирс</w:t>
      </w:r>
      <w:r>
        <w:rPr>
          <w:rFonts w:ascii="Arial" w:eastAsia="Times New Roman" w:hAnsi="Arial" w:cs="Arial"/>
          <w:kern w:val="0"/>
          <w:lang w:eastAsia="ru-RU"/>
        </w:rPr>
        <w:t>кой области от 22</w:t>
      </w:r>
      <w:r w:rsidRPr="006452C2">
        <w:rPr>
          <w:rFonts w:ascii="Arial" w:eastAsia="Times New Roman" w:hAnsi="Arial" w:cs="Arial"/>
          <w:kern w:val="0"/>
          <w:lang w:eastAsia="ru-RU"/>
        </w:rPr>
        <w:t>.</w:t>
      </w:r>
      <w:r>
        <w:rPr>
          <w:rFonts w:ascii="Arial" w:eastAsia="Times New Roman" w:hAnsi="Arial" w:cs="Arial"/>
          <w:kern w:val="0"/>
          <w:lang w:eastAsia="ru-RU"/>
        </w:rPr>
        <w:t>12</w:t>
      </w:r>
      <w:r w:rsidRPr="006452C2">
        <w:rPr>
          <w:rFonts w:ascii="Arial" w:eastAsia="Times New Roman" w:hAnsi="Arial" w:cs="Arial"/>
          <w:kern w:val="0"/>
          <w:lang w:eastAsia="ru-RU"/>
        </w:rPr>
        <w:t>.202</w:t>
      </w:r>
      <w:r>
        <w:rPr>
          <w:rFonts w:ascii="Arial" w:eastAsia="Times New Roman" w:hAnsi="Arial" w:cs="Arial"/>
          <w:kern w:val="0"/>
          <w:lang w:eastAsia="ru-RU"/>
        </w:rPr>
        <w:t>2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г № </w:t>
      </w:r>
      <w:r>
        <w:rPr>
          <w:rFonts w:ascii="Arial" w:eastAsia="Times New Roman" w:hAnsi="Arial" w:cs="Arial"/>
          <w:kern w:val="0"/>
          <w:lang w:eastAsia="ru-RU"/>
        </w:rPr>
        <w:t>43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ж</w:t>
      </w:r>
      <w:r>
        <w:rPr>
          <w:rFonts w:ascii="Arial" w:eastAsia="Times New Roman" w:hAnsi="Arial" w:cs="Arial"/>
          <w:kern w:val="0"/>
          <w:lang w:eastAsia="ru-RU"/>
        </w:rPr>
        <w:t>илищного контроля в Михайловском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сельсовете Куйбышевского района Новосибирской области на 202</w:t>
      </w:r>
      <w:r>
        <w:rPr>
          <w:rFonts w:ascii="Arial" w:eastAsia="Times New Roman" w:hAnsi="Arial" w:cs="Arial"/>
          <w:kern w:val="0"/>
          <w:lang w:eastAsia="ru-RU"/>
        </w:rPr>
        <w:t>3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год».</w:t>
      </w:r>
    </w:p>
    <w:p w:rsidR="00807220" w:rsidRPr="006452C2" w:rsidRDefault="00807220" w:rsidP="00807220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ascii="Arial" w:eastAsia="Times New Roman" w:hAnsi="Arial" w:cs="Arial"/>
          <w:bCs/>
          <w:kern w:val="0"/>
          <w:lang w:eastAsia="ru-RU"/>
        </w:rPr>
      </w:pP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Arial" w:eastAsia="Times New Roman" w:hAnsi="Arial" w:cs="Arial"/>
          <w:bCs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 сельсовета Куйбышевского района Новосибирской области </w:t>
      </w:r>
      <w:r>
        <w:rPr>
          <w:rFonts w:ascii="Arial" w:eastAsia="Times New Roman" w:hAnsi="Arial" w:cs="Arial"/>
          <w:bCs/>
          <w:kern w:val="0"/>
          <w:lang w:eastAsia="ru-RU"/>
        </w:rPr>
        <w:t xml:space="preserve"> </w:t>
      </w:r>
      <w:hyperlink r:id="rId5" w:history="1">
        <w:r w:rsidRPr="0033496A">
          <w:rPr>
            <w:rStyle w:val="a6"/>
            <w:rFonts w:ascii="Arial" w:eastAsia="Times New Roman" w:hAnsi="Arial" w:cs="Arial"/>
            <w:bCs/>
            <w:kern w:val="0"/>
            <w:lang w:eastAsia="ru-RU"/>
          </w:rPr>
          <w:t>http://</w:t>
        </w:r>
        <w:r w:rsidRPr="0033496A">
          <w:rPr>
            <w:rStyle w:val="a6"/>
            <w:rFonts w:ascii="Arial" w:eastAsia="Times New Roman" w:hAnsi="Arial" w:cs="Arial"/>
            <w:bCs/>
            <w:kern w:val="0"/>
            <w:lang w:val="en-US" w:eastAsia="ru-RU"/>
          </w:rPr>
          <w:t>mihailovka</w:t>
        </w:r>
        <w:r w:rsidRPr="0033496A">
          <w:rPr>
            <w:rStyle w:val="a6"/>
            <w:rFonts w:ascii="Arial" w:eastAsia="Times New Roman" w:hAnsi="Arial" w:cs="Arial"/>
            <w:bCs/>
            <w:kern w:val="0"/>
            <w:lang w:eastAsia="ru-RU"/>
          </w:rPr>
          <w:t>.nso.ru</w:t>
        </w:r>
      </w:hyperlink>
      <w:r w:rsidRPr="006452C2">
        <w:rPr>
          <w:rFonts w:ascii="Arial" w:eastAsia="Times New Roman" w:hAnsi="Arial" w:cs="Arial"/>
          <w:bCs/>
          <w:kern w:val="0"/>
          <w:lang w:eastAsia="ru-RU"/>
        </w:rPr>
        <w:t>.</w:t>
      </w:r>
    </w:p>
    <w:p w:rsidR="00807220" w:rsidRPr="006452C2" w:rsidRDefault="00807220" w:rsidP="0080722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bCs/>
          <w:kern w:val="0"/>
          <w:lang w:eastAsia="ru-RU"/>
        </w:rPr>
      </w:pPr>
      <w:r w:rsidRPr="006452C2">
        <w:rPr>
          <w:rFonts w:ascii="Arial" w:eastAsia="Times New Roman" w:hAnsi="Arial" w:cs="Arial"/>
          <w:bCs/>
          <w:kern w:val="0"/>
          <w:lang w:eastAsia="ru-RU"/>
        </w:rPr>
        <w:t>Контроль за исполнением постановления оставляю за собой.</w:t>
      </w:r>
    </w:p>
    <w:p w:rsidR="00807220" w:rsidRPr="006452C2" w:rsidRDefault="00807220" w:rsidP="00807220">
      <w:pPr>
        <w:widowControl/>
        <w:suppressAutoHyphens w:val="0"/>
        <w:ind w:firstLine="567"/>
        <w:jc w:val="both"/>
        <w:rPr>
          <w:rFonts w:ascii="Arial" w:eastAsia="Times New Roman" w:hAnsi="Arial" w:cs="Arial"/>
          <w:bCs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eastAsia="ru-RU"/>
        </w:rPr>
      </w:pP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Глава </w:t>
      </w:r>
      <w:r>
        <w:rPr>
          <w:rFonts w:ascii="Arial" w:eastAsia="Times New Roman" w:hAnsi="Arial" w:cs="Arial"/>
          <w:bCs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 сельсовета </w:t>
      </w:r>
    </w:p>
    <w:p w:rsidR="00807220" w:rsidRPr="006452C2" w:rsidRDefault="00807220" w:rsidP="00807220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Куйбышевского района Новосибирской области                   </w:t>
      </w:r>
      <w:r>
        <w:rPr>
          <w:rFonts w:ascii="Arial" w:eastAsia="Times New Roman" w:hAnsi="Arial" w:cs="Arial"/>
          <w:bCs/>
          <w:kern w:val="0"/>
          <w:lang w:eastAsia="ru-RU"/>
        </w:rPr>
        <w:t xml:space="preserve">         </w:t>
      </w: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     </w:t>
      </w:r>
      <w:r>
        <w:rPr>
          <w:rFonts w:ascii="Arial" w:eastAsia="Times New Roman" w:hAnsi="Arial" w:cs="Arial"/>
          <w:bCs/>
          <w:kern w:val="0"/>
          <w:lang w:eastAsia="ru-RU"/>
        </w:rPr>
        <w:t xml:space="preserve"> В.И.Яковлев</w:t>
      </w:r>
    </w:p>
    <w:p w:rsidR="00807220" w:rsidRPr="006452C2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tabs>
          <w:tab w:val="num" w:pos="200"/>
        </w:tabs>
        <w:suppressAutoHyphens w:val="0"/>
        <w:ind w:left="4536"/>
        <w:jc w:val="right"/>
        <w:outlineLvl w:val="0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Приложение</w:t>
      </w:r>
    </w:p>
    <w:p w:rsidR="00807220" w:rsidRPr="006452C2" w:rsidRDefault="00807220" w:rsidP="00807220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к постановлению администрации </w:t>
      </w:r>
    </w:p>
    <w:p w:rsidR="00807220" w:rsidRPr="006452C2" w:rsidRDefault="00807220" w:rsidP="00807220">
      <w:pPr>
        <w:widowControl/>
        <w:suppressAutoHyphens w:val="0"/>
        <w:ind w:left="5940"/>
        <w:jc w:val="right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 сельсовета Куйбышевского района </w:t>
      </w:r>
    </w:p>
    <w:p w:rsidR="00807220" w:rsidRPr="006452C2" w:rsidRDefault="00807220" w:rsidP="00807220">
      <w:pPr>
        <w:widowControl/>
        <w:suppressAutoHyphens w:val="0"/>
        <w:ind w:left="5940"/>
        <w:jc w:val="right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 xml:space="preserve">Новосибирской области </w:t>
      </w:r>
    </w:p>
    <w:p w:rsidR="00807220" w:rsidRPr="006452C2" w:rsidRDefault="00807220" w:rsidP="00807220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>от __.__.202</w:t>
      </w:r>
      <w:r>
        <w:rPr>
          <w:rFonts w:ascii="Arial" w:eastAsia="Times New Roman" w:hAnsi="Arial" w:cs="Arial"/>
          <w:kern w:val="0"/>
          <w:lang w:eastAsia="ru-RU"/>
        </w:rPr>
        <w:t>3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 № __</w:t>
      </w:r>
    </w:p>
    <w:p w:rsidR="00807220" w:rsidRPr="006452C2" w:rsidRDefault="00807220" w:rsidP="00807220">
      <w:pPr>
        <w:widowControl/>
        <w:suppressAutoHyphens w:val="0"/>
        <w:ind w:left="4536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uppressAutoHyphens w:val="0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П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 муниципального жилищного контроля в </w:t>
      </w:r>
      <w:r>
        <w:rPr>
          <w:rFonts w:ascii="Arial" w:eastAsia="Times New Roman" w:hAnsi="Arial" w:cs="Arial"/>
          <w:b/>
          <w:kern w:val="0"/>
          <w:lang w:eastAsia="ru-RU"/>
        </w:rPr>
        <w:t>Михайловском</w:t>
      </w:r>
      <w:r w:rsidRPr="006452C2">
        <w:rPr>
          <w:rFonts w:ascii="Arial" w:eastAsia="Times New Roman" w:hAnsi="Arial" w:cs="Arial"/>
          <w:b/>
          <w:kern w:val="0"/>
          <w:lang w:eastAsia="ru-RU"/>
        </w:rPr>
        <w:t xml:space="preserve"> сельсовете Куйбышевского района Новосибирской области 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на 202</w:t>
      </w:r>
      <w:r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4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 год</w:t>
      </w:r>
      <w:r w:rsidRPr="006452C2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br/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(далее также – программа профилактики)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1.1. Анализ текущего состояния осуществления вида контроля. 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 xml:space="preserve">С принятием 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zh-CN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 xml:space="preserve">муниципального жилищного контроля в </w:t>
      </w: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 Михайловском </w:t>
      </w: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 xml:space="preserve">сельсовете Куйбышевского района Новосибирской области (далее – </w:t>
      </w:r>
      <w:bookmarkStart w:id="2" w:name="_Hlk82421929"/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муниципальный жилищный контроль</w:t>
      </w:r>
      <w:bookmarkEnd w:id="2"/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)</w:t>
      </w:r>
      <w:r w:rsidRPr="006452C2">
        <w:rPr>
          <w:rFonts w:ascii="Arial" w:eastAsia="Times New Roman" w:hAnsi="Arial" w:cs="Arial"/>
          <w:i/>
          <w:iCs/>
          <w:color w:val="000000"/>
          <w:kern w:val="0"/>
          <w:lang w:eastAsia="zh-CN"/>
        </w:rPr>
        <w:t xml:space="preserve"> </w:t>
      </w: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: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2) требований к формированию фондов капитального ремонта;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.</w:t>
      </w:r>
    </w:p>
    <w:p w:rsidR="00807220" w:rsidRPr="006452C2" w:rsidRDefault="00807220" w:rsidP="00807220">
      <w:pPr>
        <w:widowControl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До принятия Федерального закона № 170-ФЗ муниципальный жилищный контроль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в соответствии с 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на системной основе не осуществлялся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. Муниципальный жилищный контроль 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жилищного законодательства,</w:t>
      </w:r>
      <w:r w:rsidRPr="006452C2">
        <w:rPr>
          <w:rFonts w:ascii="Arial" w:eastAsia="Times New Roman" w:hAnsi="Arial" w:cs="Arial"/>
          <w:kern w:val="0"/>
          <w:lang w:eastAsia="ru-RU"/>
        </w:rPr>
        <w:t xml:space="preserve"> 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, предусмотренных Кодексом Российской Федерации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 об административных правонарушениях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. 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1.2. Описание текущего развития профилактической деятельности контрольного органа.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Профилактическая деятельность в соответствии с 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администрацией </w:t>
      </w:r>
      <w:r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 сельсовета Куйбышевского района Новосибирской области (далее также – администрация или контрольный орган) на системной основе</w:t>
      </w:r>
      <w:r w:rsidRPr="006452C2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</w:rPr>
        <w:t xml:space="preserve"> не осуществлялась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kern w:val="0"/>
          <w:lang w:eastAsia="zh-CN"/>
        </w:rPr>
      </w:pPr>
      <w:r w:rsidRPr="006452C2">
        <w:rPr>
          <w:rFonts w:ascii="Arial" w:eastAsia="Times New Roman" w:hAnsi="Arial" w:cs="Arial"/>
          <w:kern w:val="0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zh-CN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6) невыполнения в установленный срок предписания об устранении выявленного нарушения обязательных требований.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452C2">
        <w:rPr>
          <w:rFonts w:ascii="Arial" w:eastAsia="Times New Roman" w:hAnsi="Arial" w:cs="Arial"/>
          <w:kern w:val="0"/>
          <w:lang w:eastAsia="zh-CN"/>
        </w:rPr>
        <w:t xml:space="preserve"> </w:t>
      </w:r>
      <w:r w:rsidRPr="006452C2">
        <w:rPr>
          <w:rFonts w:ascii="Arial" w:eastAsia="Times New Roman" w:hAnsi="Arial" w:cs="Arial"/>
          <w:color w:val="000000"/>
          <w:kern w:val="0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807220" w:rsidRPr="006452C2" w:rsidRDefault="00807220" w:rsidP="00807220">
      <w:pPr>
        <w:widowControl/>
        <w:autoSpaceDE w:val="0"/>
        <w:ind w:firstLine="709"/>
        <w:jc w:val="both"/>
        <w:rPr>
          <w:rFonts w:ascii="Arial" w:eastAsia="Times New Roman" w:hAnsi="Arial" w:cs="Arial"/>
          <w:bCs/>
          <w:iCs/>
          <w:kern w:val="0"/>
          <w:lang w:eastAsia="zh-CN"/>
        </w:rPr>
      </w:pPr>
      <w:r w:rsidRPr="006452C2">
        <w:rPr>
          <w:rFonts w:ascii="Arial" w:eastAsia="Times New Roman" w:hAnsi="Arial" w:cs="Arial"/>
          <w:bCs/>
          <w:iCs/>
          <w:kern w:val="0"/>
          <w:lang w:eastAsia="zh-CN"/>
        </w:rPr>
        <w:t>Мероприятия программы профилактики</w:t>
      </w:r>
      <w:r w:rsidRPr="006452C2">
        <w:rPr>
          <w:rFonts w:ascii="Arial" w:eastAsia="Times New Roman" w:hAnsi="Arial" w:cs="Arial"/>
          <w:iCs/>
          <w:color w:val="000000"/>
          <w:kern w:val="0"/>
          <w:lang w:eastAsia="zh-CN"/>
        </w:rPr>
        <w:t xml:space="preserve"> будут способствовать </w:t>
      </w:r>
      <w:r w:rsidRPr="006452C2">
        <w:rPr>
          <w:rFonts w:ascii="Arial" w:eastAsia="Times New Roman" w:hAnsi="Arial" w:cs="Arial"/>
          <w:bCs/>
          <w:iCs/>
          <w:kern w:val="0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2. Цели и задачи реализации программы профилактики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452C2">
        <w:rPr>
          <w:rFonts w:ascii="Arial" w:eastAsia="Times New Roman" w:hAnsi="Arial" w:cs="Arial"/>
          <w:kern w:val="0"/>
          <w:lang w:eastAsia="ru-RU"/>
        </w:rPr>
        <w:t>;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6452C2">
        <w:rPr>
          <w:rFonts w:ascii="Arial" w:eastAsia="Times New Roman" w:hAnsi="Arial" w:cs="Arial"/>
          <w:kern w:val="0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452C2">
        <w:rPr>
          <w:rFonts w:ascii="Arial" w:eastAsia="Times New Roman" w:hAnsi="Arial" w:cs="Arial"/>
          <w:kern w:val="0"/>
          <w:lang w:eastAsia="ru-RU"/>
        </w:rPr>
        <w:t>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22272F"/>
          <w:kern w:val="0"/>
          <w:lang w:eastAsia="ru-RU"/>
        </w:rPr>
      </w:pPr>
      <w:r w:rsidRPr="006452C2">
        <w:rPr>
          <w:rFonts w:ascii="Arial" w:eastAsia="Times New Roman" w:hAnsi="Arial" w:cs="Arial"/>
          <w:color w:val="22272F"/>
          <w:kern w:val="0"/>
          <w:lang w:eastAsia="ru-RU"/>
        </w:rPr>
        <w:t xml:space="preserve">3. Перечень профилактических мероприятий, 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22272F"/>
          <w:kern w:val="0"/>
          <w:lang w:eastAsia="ru-RU"/>
        </w:rPr>
      </w:pPr>
      <w:r w:rsidRPr="006452C2">
        <w:rPr>
          <w:rFonts w:ascii="Arial" w:eastAsia="Times New Roman" w:hAnsi="Arial" w:cs="Arial"/>
          <w:color w:val="22272F"/>
          <w:kern w:val="0"/>
          <w:lang w:eastAsia="ru-RU"/>
        </w:rPr>
        <w:t>сроки (периодичность) их проведения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72F"/>
          <w:kern w:val="0"/>
          <w:lang w:eastAsia="ru-RU"/>
        </w:rPr>
      </w:pP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6452C2">
        <w:rPr>
          <w:rFonts w:ascii="Arial" w:eastAsia="Times New Roman" w:hAnsi="Arial" w:cs="Arial"/>
          <w:color w:val="000000"/>
          <w:kern w:val="0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spacing w:line="360" w:lineRule="auto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</w:p>
    <w:tbl>
      <w:tblPr>
        <w:tblW w:w="10185" w:type="dxa"/>
        <w:tblInd w:w="-575" w:type="dxa"/>
        <w:tblLook w:val="04A0"/>
      </w:tblPr>
      <w:tblGrid>
        <w:gridCol w:w="465"/>
        <w:gridCol w:w="2559"/>
        <w:gridCol w:w="3020"/>
        <w:gridCol w:w="2216"/>
        <w:gridCol w:w="1925"/>
      </w:tblGrid>
      <w:tr w:rsidR="00807220" w:rsidRPr="006452C2" w:rsidTr="00B9234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7220" w:rsidRPr="006452C2" w:rsidTr="00B9234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ind w:firstLine="187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Ежегодно, </w:t>
            </w:r>
          </w:p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Специалист администрации</w:t>
            </w:r>
            <w:r>
              <w:rPr>
                <w:rFonts w:ascii="Arial" w:eastAsia="Times New Roman" w:hAnsi="Arial" w:cs="Arial"/>
                <w:kern w:val="0"/>
              </w:rPr>
              <w:t xml:space="preserve"> 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3. Размещение сведений по вопросам соблюдения обязательных требований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Ежегодно, </w:t>
            </w:r>
          </w:p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Обобщение практики осуществления муниципального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До 1 июня 202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5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 xml:space="preserve">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До 1 июля 202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5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и (или) в случае отсутствия подтверждения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6452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Специалист администрации</w:t>
            </w:r>
            <w:r>
              <w:rPr>
                <w:rFonts w:ascii="Arial" w:eastAsia="Times New Roman" w:hAnsi="Arial" w:cs="Arial"/>
                <w:kern w:val="0"/>
              </w:rPr>
              <w:t xml:space="preserve"> 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autoSpaceDE w:val="0"/>
              <w:rPr>
                <w:rFonts w:ascii="Arial" w:eastAsia="Times New Roman" w:hAnsi="Arial" w:cs="Arial"/>
                <w:kern w:val="0"/>
                <w:lang w:eastAsia="zh-CN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807220" w:rsidRPr="006452C2" w:rsidRDefault="00807220" w:rsidP="00B92347">
            <w:pPr>
              <w:widowControl/>
              <w:autoSpaceDE w:val="0"/>
              <w:rPr>
                <w:rFonts w:ascii="Arial" w:eastAsia="Times New Roman" w:hAnsi="Arial" w:cs="Arial"/>
                <w:kern w:val="0"/>
                <w:lang w:eastAsia="zh-CN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807220" w:rsidRPr="006452C2" w:rsidRDefault="00807220" w:rsidP="00B92347">
            <w:pPr>
              <w:widowControl/>
              <w:autoSpaceDE w:val="0"/>
              <w:rPr>
                <w:rFonts w:ascii="Arial" w:eastAsia="Times New Roman" w:hAnsi="Arial" w:cs="Arial"/>
                <w:kern w:val="0"/>
                <w:lang w:eastAsia="zh-CN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zh-CN"/>
              </w:rPr>
              <w:t>- порядок осуществления контрольных мероприятий;</w:t>
            </w:r>
          </w:p>
          <w:p w:rsidR="00807220" w:rsidRPr="006452C2" w:rsidRDefault="00807220" w:rsidP="00B92347">
            <w:pPr>
              <w:widowControl/>
              <w:autoSpaceDE w:val="0"/>
              <w:rPr>
                <w:rFonts w:ascii="Arial" w:eastAsia="Times New Roman" w:hAnsi="Arial" w:cs="Arial"/>
                <w:kern w:val="0"/>
                <w:lang w:eastAsia="zh-CN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При обращении лица, нуждающегося в консультировании 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Куйбышевского района Новосибирской области</w:t>
            </w:r>
            <w:r w:rsidRPr="006452C2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22272F"/>
                <w:kern w:val="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Специалист администрации</w:t>
            </w:r>
            <w:r>
              <w:rPr>
                <w:rFonts w:ascii="Arial" w:eastAsia="Times New Roman" w:hAnsi="Arial" w:cs="Arial"/>
                <w:kern w:val="0"/>
              </w:rPr>
              <w:t xml:space="preserve"> 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lastRenderedPageBreak/>
              <w:t xml:space="preserve">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  <w:tr w:rsidR="00807220" w:rsidRPr="006452C2" w:rsidTr="00B9234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Профилактический визит, в ходе которого контролируемое лицо</w:t>
            </w:r>
            <w:r w:rsidRPr="006452C2">
              <w:rPr>
                <w:rFonts w:ascii="Arial" w:eastAsia="Times New Roman" w:hAnsi="Arial" w:cs="Arial"/>
                <w:kern w:val="0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220" w:rsidRPr="006452C2" w:rsidRDefault="00807220" w:rsidP="00B9234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kern w:val="0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kern w:val="0"/>
                <w:lang w:eastAsia="en-US"/>
              </w:rPr>
              <w:t>П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220" w:rsidRPr="006452C2" w:rsidRDefault="00807220" w:rsidP="00B9234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</w:pP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kern w:val="0"/>
              </w:rPr>
              <w:t>Михайловского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</w:t>
            </w:r>
            <w:r w:rsidRPr="006452C2">
              <w:rPr>
                <w:rFonts w:ascii="Arial" w:eastAsia="Times New Roman" w:hAnsi="Arial" w:cs="Arial"/>
                <w:color w:val="000000"/>
                <w:kern w:val="0"/>
                <w:lang w:eastAsia="en-US"/>
              </w:rPr>
              <w:t xml:space="preserve"> сельсовета Куйбышевского района Новосибирской области, к должностным обязанностям которого относится осуществление муниципального контроля </w:t>
            </w:r>
          </w:p>
        </w:tc>
      </w:tr>
    </w:tbl>
    <w:p w:rsidR="00807220" w:rsidRPr="006452C2" w:rsidRDefault="00807220" w:rsidP="00807220">
      <w:pPr>
        <w:widowControl/>
        <w:shd w:val="clear" w:color="auto" w:fill="FFFFFF"/>
        <w:suppressAutoHyphens w:val="0"/>
        <w:spacing w:line="360" w:lineRule="auto"/>
        <w:ind w:firstLine="709"/>
        <w:rPr>
          <w:rFonts w:ascii="Arial" w:eastAsia="Times New Roman" w:hAnsi="Arial" w:cs="Arial"/>
          <w:color w:val="22272F"/>
          <w:kern w:val="0"/>
          <w:lang w:eastAsia="ru-RU"/>
        </w:rPr>
      </w:pPr>
    </w:p>
    <w:p w:rsidR="00807220" w:rsidRPr="005C1561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5C1561">
        <w:rPr>
          <w:rFonts w:ascii="Arial" w:eastAsia="Times New Roman" w:hAnsi="Arial" w:cs="Arial"/>
          <w:kern w:val="0"/>
          <w:lang w:eastAsia="ru-RU"/>
        </w:rPr>
        <w:t>4. Показатели результативности и эффективности программы профилактики</w:t>
      </w:r>
    </w:p>
    <w:p w:rsidR="00807220" w:rsidRPr="005C1561" w:rsidRDefault="00807220" w:rsidP="0080722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</w:p>
    <w:p w:rsidR="00807220" w:rsidRPr="005C1561" w:rsidRDefault="00807220" w:rsidP="008072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iCs/>
          <w:kern w:val="0"/>
          <w:lang w:eastAsia="ru-RU"/>
        </w:rPr>
      </w:pPr>
      <w:r w:rsidRPr="005C1561">
        <w:rPr>
          <w:rFonts w:ascii="Arial" w:eastAsia="Times New Roman" w:hAnsi="Arial" w:cs="Arial"/>
          <w:kern w:val="0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807220" w:rsidRPr="005C1561" w:rsidRDefault="00807220" w:rsidP="00807220">
      <w:pPr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100 %</w:t>
            </w:r>
          </w:p>
        </w:tc>
      </w:tr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4</w:t>
            </w:r>
          </w:p>
        </w:tc>
      </w:tr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5C1561">
              <w:rPr>
                <w:rFonts w:ascii="Arial" w:eastAsia="Times New Roman" w:hAnsi="Arial" w:cs="Arial"/>
                <w:kern w:val="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100 %</w:t>
            </w:r>
          </w:p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5C1561">
              <w:rPr>
                <w:rFonts w:ascii="Arial" w:eastAsia="Times New Roman" w:hAnsi="Arial" w:cs="Arial"/>
                <w:kern w:val="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)</w:t>
            </w:r>
          </w:p>
        </w:tc>
      </w:tr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0%</w:t>
            </w:r>
          </w:p>
        </w:tc>
      </w:tr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0%</w:t>
            </w:r>
          </w:p>
        </w:tc>
      </w:tr>
      <w:tr w:rsidR="00807220" w:rsidRPr="005C1561" w:rsidTr="00B923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20" w:rsidRPr="005C1561" w:rsidRDefault="00807220" w:rsidP="00B923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en-US"/>
              </w:rPr>
            </w:pPr>
            <w:r w:rsidRPr="005C1561">
              <w:rPr>
                <w:rFonts w:ascii="Arial" w:eastAsia="Times New Roman" w:hAnsi="Arial" w:cs="Arial"/>
                <w:kern w:val="0"/>
                <w:lang w:eastAsia="en-US"/>
              </w:rPr>
              <w:t xml:space="preserve">3 </w:t>
            </w:r>
          </w:p>
        </w:tc>
      </w:tr>
    </w:tbl>
    <w:p w:rsidR="00807220" w:rsidRPr="005C1561" w:rsidRDefault="00807220" w:rsidP="00807220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</w:p>
    <w:p w:rsidR="00807220" w:rsidRPr="005C1561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5C1561">
        <w:rPr>
          <w:rFonts w:ascii="Arial" w:eastAsia="Times New Roman" w:hAnsi="Arial" w:cs="Arial"/>
          <w:kern w:val="0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5C1561">
        <w:rPr>
          <w:rFonts w:ascii="Arial" w:eastAsia="Times New Roman" w:hAnsi="Arial" w:cs="Arial"/>
          <w:bCs/>
          <w:iCs/>
          <w:kern w:val="0"/>
          <w:lang w:eastAsia="ru-RU"/>
        </w:rPr>
        <w:t xml:space="preserve"> по итогам проведенных профилактических мероприятий. </w:t>
      </w:r>
    </w:p>
    <w:p w:rsidR="00807220" w:rsidRPr="005C1561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5C1561">
        <w:rPr>
          <w:rFonts w:ascii="Arial" w:eastAsia="Times New Roman" w:hAnsi="Arial" w:cs="Arial"/>
          <w:kern w:val="0"/>
          <w:lang w:eastAsia="ru-RU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rFonts w:ascii="Arial" w:eastAsia="Times New Roman" w:hAnsi="Arial" w:cs="Arial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5C1561">
        <w:rPr>
          <w:rFonts w:ascii="Arial" w:eastAsia="Times New Roman" w:hAnsi="Arial" w:cs="Arial"/>
          <w:kern w:val="0"/>
          <w:lang w:eastAsia="ru-RU"/>
        </w:rPr>
        <w:t xml:space="preserve"> сельсовета Куйбышевского района Новосибирской области.</w:t>
      </w:r>
    </w:p>
    <w:p w:rsidR="00807220" w:rsidRPr="006452C2" w:rsidRDefault="00807220" w:rsidP="00807220">
      <w:pPr>
        <w:widowControl/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5C1561">
        <w:rPr>
          <w:rFonts w:ascii="Arial" w:eastAsia="Times New Roman" w:hAnsi="Arial" w:cs="Arial"/>
          <w:kern w:val="0"/>
          <w:lang w:eastAsia="ru-RU"/>
        </w:rPr>
        <w:t xml:space="preserve">Ежегодная оценка результативности и эффективности программы профилактики осуществляется Советом депутатов </w:t>
      </w:r>
      <w:r>
        <w:rPr>
          <w:rFonts w:ascii="Arial" w:eastAsia="Times New Roman" w:hAnsi="Arial" w:cs="Arial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5C1561">
        <w:rPr>
          <w:rFonts w:ascii="Arial" w:eastAsia="Times New Roman" w:hAnsi="Arial" w:cs="Arial"/>
          <w:kern w:val="0"/>
          <w:lang w:eastAsia="ru-RU"/>
        </w:rPr>
        <w:t xml:space="preserve"> сельсовета Куйбышевского района Новосибирской области. Для осуществления ежегодной оценки результативности и эффективности программы профилактики администрацией не позднее 1 июля 202</w:t>
      </w:r>
      <w:r>
        <w:rPr>
          <w:rFonts w:ascii="Arial" w:eastAsia="Times New Roman" w:hAnsi="Arial" w:cs="Arial"/>
          <w:kern w:val="0"/>
          <w:lang w:eastAsia="ru-RU"/>
        </w:rPr>
        <w:t>5</w:t>
      </w:r>
      <w:r w:rsidRPr="005C1561">
        <w:rPr>
          <w:rFonts w:ascii="Arial" w:eastAsia="Times New Roman" w:hAnsi="Arial" w:cs="Arial"/>
          <w:kern w:val="0"/>
          <w:lang w:eastAsia="ru-RU"/>
        </w:rPr>
        <w:t xml:space="preserve"> года (года, следующего за отчетным) в</w:t>
      </w:r>
      <w:r w:rsidRPr="006452C2">
        <w:rPr>
          <w:rFonts w:ascii="Arial" w:eastAsia="Times New Roman" w:hAnsi="Arial" w:cs="Arial"/>
          <w:color w:val="22272F"/>
          <w:kern w:val="0"/>
          <w:lang w:eastAsia="ru-RU"/>
        </w:rPr>
        <w:t xml:space="preserve"> </w:t>
      </w:r>
      <w:r w:rsidRPr="006452C2">
        <w:rPr>
          <w:rFonts w:ascii="Arial" w:eastAsia="Times New Roman" w:hAnsi="Arial" w:cs="Arial"/>
          <w:bCs/>
          <w:kern w:val="0"/>
          <w:lang w:eastAsia="ru-RU"/>
        </w:rPr>
        <w:lastRenderedPageBreak/>
        <w:t xml:space="preserve">Совет депутатов </w:t>
      </w:r>
      <w:r>
        <w:rPr>
          <w:rFonts w:ascii="Arial" w:eastAsia="Times New Roman" w:hAnsi="Arial" w:cs="Arial"/>
          <w:bCs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</w:rPr>
        <w:t>Михайловского</w:t>
      </w:r>
      <w:r w:rsidRPr="006452C2">
        <w:rPr>
          <w:rFonts w:ascii="Arial" w:eastAsia="Times New Roman" w:hAnsi="Arial" w:cs="Arial"/>
          <w:bCs/>
          <w:kern w:val="0"/>
          <w:lang w:eastAsia="ru-RU"/>
        </w:rPr>
        <w:t xml:space="preserve"> сельсовета Куйбышевского района Новосибирской области</w:t>
      </w:r>
      <w:r w:rsidRPr="006452C2">
        <w:rPr>
          <w:rFonts w:ascii="Arial" w:eastAsia="Times New Roman" w:hAnsi="Arial" w:cs="Arial"/>
          <w:i/>
          <w:iCs/>
          <w:kern w:val="0"/>
          <w:lang w:eastAsia="ru-RU"/>
        </w:rPr>
        <w:t xml:space="preserve"> </w:t>
      </w:r>
      <w:r w:rsidRPr="006452C2">
        <w:rPr>
          <w:rFonts w:ascii="Arial" w:eastAsia="Times New Roman" w:hAnsi="Arial" w:cs="Arial"/>
          <w:color w:val="22272F"/>
          <w:kern w:val="0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6452C2">
        <w:rPr>
          <w:rFonts w:ascii="Arial" w:eastAsia="Times New Roman" w:hAnsi="Arial" w:cs="Arial"/>
          <w:bCs/>
          <w:iCs/>
          <w:kern w:val="0"/>
          <w:lang w:eastAsia="ru-RU"/>
        </w:rPr>
        <w:t xml:space="preserve">. </w:t>
      </w:r>
    </w:p>
    <w:p w:rsidR="00807220" w:rsidRPr="006452C2" w:rsidRDefault="00807220" w:rsidP="00807220">
      <w:pPr>
        <w:widowControl/>
        <w:suppressAutoHyphens w:val="0"/>
        <w:rPr>
          <w:rFonts w:ascii="Arial" w:eastAsia="Times New Roman" w:hAnsi="Arial" w:cs="Arial"/>
          <w:kern w:val="0"/>
          <w:lang w:eastAsia="ru-RU"/>
        </w:rPr>
      </w:pPr>
    </w:p>
    <w:p w:rsidR="00807220" w:rsidRPr="006452C2" w:rsidRDefault="00807220" w:rsidP="00807220">
      <w:pPr>
        <w:rPr>
          <w:rFonts w:ascii="Arial" w:hAnsi="Arial" w:cs="Arial"/>
        </w:rPr>
      </w:pPr>
    </w:p>
    <w:p w:rsidR="00F12C76" w:rsidRDefault="00F12C76" w:rsidP="006C0B77">
      <w:pPr>
        <w:ind w:firstLine="709"/>
        <w:jc w:val="both"/>
      </w:pPr>
    </w:p>
    <w:sectPr w:rsidR="00F12C76" w:rsidSect="00352EFC">
      <w:headerReference w:type="even" r:id="rId6"/>
      <w:headerReference w:type="default" r:id="rId7"/>
      <w:footnotePr>
        <w:pos w:val="beneathText"/>
      </w:footnotePr>
      <w:pgSz w:w="11905" w:h="16837"/>
      <w:pgMar w:top="709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90" w:rsidRDefault="00807220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7D90" w:rsidRDefault="008072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90" w:rsidRDefault="00807220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C7D90" w:rsidRDefault="008072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A9F"/>
    <w:multiLevelType w:val="hybridMultilevel"/>
    <w:tmpl w:val="44F604FC"/>
    <w:lvl w:ilvl="0" w:tplc="A9801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807220"/>
    <w:rsid w:val="006C0B77"/>
    <w:rsid w:val="00807220"/>
    <w:rsid w:val="008242FF"/>
    <w:rsid w:val="00870751"/>
    <w:rsid w:val="00922C48"/>
    <w:rsid w:val="00B915B7"/>
    <w:rsid w:val="00CB2784"/>
    <w:rsid w:val="00CB2D9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220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07220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5">
    <w:name w:val="page number"/>
    <w:uiPriority w:val="99"/>
    <w:semiHidden/>
    <w:unhideWhenUsed/>
    <w:rsid w:val="00807220"/>
    <w:rPr>
      <w:rFonts w:cs="Times New Roman"/>
    </w:rPr>
  </w:style>
  <w:style w:type="character" w:styleId="a6">
    <w:name w:val="Hyperlink"/>
    <w:uiPriority w:val="99"/>
    <w:unhideWhenUsed/>
    <w:rsid w:val="008072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mihailovka.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2838</Words>
  <Characters>16179</Characters>
  <Application>Microsoft Office Word</Application>
  <DocSecurity>0</DocSecurity>
  <Lines>134</Lines>
  <Paragraphs>37</Paragraphs>
  <ScaleCrop>false</ScaleCrop>
  <Company/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2023-10-04T03:44:00Z</dcterms:created>
  <dcterms:modified xsi:type="dcterms:W3CDTF">2023-10-04T03:45:00Z</dcterms:modified>
</cp:coreProperties>
</file>